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8B3D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891ABF6" w14:textId="77777777" w:rsidTr="005F7F7E">
        <w:tc>
          <w:tcPr>
            <w:tcW w:w="2438" w:type="dxa"/>
            <w:shd w:val="clear" w:color="auto" w:fill="auto"/>
          </w:tcPr>
          <w:p w14:paraId="05571E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A43DD67" w14:textId="77777777" w:rsidR="00F445B1" w:rsidRPr="00F95BC9" w:rsidRDefault="004711FC" w:rsidP="002E6548">
            <w:pPr>
              <w:rPr>
                <w:rStyle w:val="Firstpagetablebold"/>
              </w:rPr>
            </w:pPr>
            <w:r>
              <w:rPr>
                <w:rStyle w:val="Firstpagetablebold"/>
              </w:rPr>
              <w:t xml:space="preserve">Shareholder </w:t>
            </w:r>
            <w:r w:rsidR="002E6548">
              <w:rPr>
                <w:rStyle w:val="Firstpagetablebold"/>
              </w:rPr>
              <w:t>meeting</w:t>
            </w:r>
            <w:r w:rsidR="00797759">
              <w:rPr>
                <w:rStyle w:val="Firstpagetablebold"/>
              </w:rPr>
              <w:t xml:space="preserve"> – Housing </w:t>
            </w:r>
            <w:r w:rsidR="002E6548">
              <w:rPr>
                <w:rStyle w:val="Firstpagetablebold"/>
              </w:rPr>
              <w:t>Group</w:t>
            </w:r>
            <w:r w:rsidR="00F90819">
              <w:rPr>
                <w:rStyle w:val="Firstpagetablebold"/>
              </w:rPr>
              <w:t xml:space="preserve"> </w:t>
            </w:r>
          </w:p>
        </w:tc>
      </w:tr>
      <w:tr w:rsidR="00CE544A" w:rsidRPr="00975B07" w14:paraId="777AF037" w14:textId="77777777" w:rsidTr="005F7F7E">
        <w:tc>
          <w:tcPr>
            <w:tcW w:w="2438" w:type="dxa"/>
            <w:shd w:val="clear" w:color="auto" w:fill="auto"/>
          </w:tcPr>
          <w:p w14:paraId="277EB37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2B6BCEF" w14:textId="2993C48D" w:rsidR="00F445B1" w:rsidRPr="00891A99" w:rsidRDefault="008D12ED" w:rsidP="008D12ED">
            <w:pPr>
              <w:rPr>
                <w:b/>
                <w:color w:val="auto"/>
              </w:rPr>
            </w:pPr>
            <w:r>
              <w:rPr>
                <w:rStyle w:val="Firstpagetablebold"/>
                <w:color w:val="auto"/>
              </w:rPr>
              <w:t>17</w:t>
            </w:r>
            <w:r w:rsidR="00797759" w:rsidRPr="00891A99">
              <w:rPr>
                <w:rStyle w:val="Firstpagetablebold"/>
                <w:color w:val="auto"/>
              </w:rPr>
              <w:t xml:space="preserve"> December 201</w:t>
            </w:r>
            <w:r>
              <w:rPr>
                <w:rStyle w:val="Firstpagetablebold"/>
                <w:color w:val="auto"/>
              </w:rPr>
              <w:t>8</w:t>
            </w:r>
          </w:p>
        </w:tc>
      </w:tr>
      <w:tr w:rsidR="00CE544A" w:rsidRPr="00975B07" w14:paraId="66C3EB7B" w14:textId="77777777" w:rsidTr="005F7F7E">
        <w:tc>
          <w:tcPr>
            <w:tcW w:w="2438" w:type="dxa"/>
            <w:shd w:val="clear" w:color="auto" w:fill="auto"/>
          </w:tcPr>
          <w:p w14:paraId="425E748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CAA27C1" w14:textId="77777777" w:rsidR="00F445B1" w:rsidRPr="00891A99" w:rsidRDefault="00797759" w:rsidP="004711FC">
            <w:pPr>
              <w:rPr>
                <w:rStyle w:val="Firstpagetablebold"/>
                <w:color w:val="auto"/>
              </w:rPr>
            </w:pPr>
            <w:r w:rsidRPr="00891A99">
              <w:rPr>
                <w:rStyle w:val="Firstpagetablebold"/>
                <w:color w:val="auto"/>
              </w:rPr>
              <w:t>Company Secretary</w:t>
            </w:r>
          </w:p>
        </w:tc>
      </w:tr>
      <w:tr w:rsidR="00CE544A" w:rsidRPr="00975B07" w14:paraId="0498B191" w14:textId="77777777" w:rsidTr="005F7F7E">
        <w:tc>
          <w:tcPr>
            <w:tcW w:w="2438" w:type="dxa"/>
            <w:shd w:val="clear" w:color="auto" w:fill="auto"/>
          </w:tcPr>
          <w:p w14:paraId="052DBBC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688AE6F" w14:textId="77777777" w:rsidR="00F445B1" w:rsidRPr="00891A99" w:rsidRDefault="00F90819" w:rsidP="004A6D2F">
            <w:pPr>
              <w:rPr>
                <w:rStyle w:val="Firstpagetablebold"/>
                <w:color w:val="auto"/>
              </w:rPr>
            </w:pPr>
            <w:r w:rsidRPr="00891A99">
              <w:rPr>
                <w:rStyle w:val="Firstpagetablebold"/>
                <w:color w:val="auto"/>
              </w:rPr>
              <w:t>Proposed a</w:t>
            </w:r>
            <w:r w:rsidR="00797759" w:rsidRPr="00891A99">
              <w:rPr>
                <w:rStyle w:val="Firstpagetablebold"/>
                <w:color w:val="auto"/>
              </w:rPr>
              <w:t>mendment to Shareholder’s Agreement</w:t>
            </w:r>
          </w:p>
        </w:tc>
      </w:tr>
    </w:tbl>
    <w:p w14:paraId="70E0C7F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6E9504DF" w14:textId="77777777" w:rsidTr="0080749A">
        <w:tc>
          <w:tcPr>
            <w:tcW w:w="8845" w:type="dxa"/>
            <w:gridSpan w:val="3"/>
            <w:tcBorders>
              <w:bottom w:val="single" w:sz="8" w:space="0" w:color="000000"/>
            </w:tcBorders>
            <w:hideMark/>
          </w:tcPr>
          <w:p w14:paraId="7A6422B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0402713" w14:textId="77777777" w:rsidTr="0080749A">
        <w:tc>
          <w:tcPr>
            <w:tcW w:w="2438" w:type="dxa"/>
            <w:gridSpan w:val="2"/>
            <w:tcBorders>
              <w:top w:val="single" w:sz="8" w:space="0" w:color="000000"/>
              <w:left w:val="single" w:sz="8" w:space="0" w:color="000000"/>
              <w:bottom w:val="nil"/>
              <w:right w:val="nil"/>
            </w:tcBorders>
            <w:hideMark/>
          </w:tcPr>
          <w:p w14:paraId="65E8CDFB"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F32F079" w14:textId="10254CFF" w:rsidR="00D5547E" w:rsidRPr="001356F1" w:rsidRDefault="00F90819" w:rsidP="00CC6BEF">
            <w:r w:rsidRPr="00564BB6">
              <w:rPr>
                <w:color w:val="auto"/>
              </w:rPr>
              <w:t>To request</w:t>
            </w:r>
            <w:r w:rsidR="00CC6BEF" w:rsidRPr="00564BB6">
              <w:rPr>
                <w:color w:val="auto"/>
              </w:rPr>
              <w:t xml:space="preserve"> that </w:t>
            </w:r>
            <w:r w:rsidRPr="00564BB6">
              <w:rPr>
                <w:color w:val="auto"/>
              </w:rPr>
              <w:t>the Shareholder consi</w:t>
            </w:r>
            <w:r w:rsidR="004B05FD" w:rsidRPr="00564BB6">
              <w:rPr>
                <w:color w:val="auto"/>
              </w:rPr>
              <w:t>der</w:t>
            </w:r>
            <w:r w:rsidR="00564BB6" w:rsidRPr="00564BB6">
              <w:rPr>
                <w:color w:val="auto"/>
              </w:rPr>
              <w:t>s</w:t>
            </w:r>
            <w:r w:rsidR="004B05FD" w:rsidRPr="00564BB6">
              <w:rPr>
                <w:color w:val="auto"/>
              </w:rPr>
              <w:t>, and if appropriate agree</w:t>
            </w:r>
            <w:r w:rsidR="00564BB6" w:rsidRPr="00564BB6">
              <w:rPr>
                <w:color w:val="auto"/>
              </w:rPr>
              <w:t>s</w:t>
            </w:r>
            <w:r w:rsidR="004B05FD" w:rsidRPr="00564BB6">
              <w:rPr>
                <w:color w:val="auto"/>
              </w:rPr>
              <w:t>, the</w:t>
            </w:r>
            <w:r w:rsidRPr="00564BB6">
              <w:rPr>
                <w:color w:val="auto"/>
              </w:rPr>
              <w:t xml:space="preserve"> proposed </w:t>
            </w:r>
            <w:r w:rsidR="004B05FD" w:rsidRPr="00564BB6">
              <w:rPr>
                <w:color w:val="auto"/>
              </w:rPr>
              <w:t>amalgamation of the original</w:t>
            </w:r>
            <w:r w:rsidR="00564BB6" w:rsidRPr="00564BB6">
              <w:rPr>
                <w:color w:val="auto"/>
              </w:rPr>
              <w:t xml:space="preserve"> </w:t>
            </w:r>
            <w:r w:rsidRPr="00564BB6">
              <w:rPr>
                <w:color w:val="auto"/>
              </w:rPr>
              <w:t>Shareholder’s Agreement for Oxford City Housing Limited and its two subsidiaries Oxfo</w:t>
            </w:r>
            <w:r w:rsidR="007C3499" w:rsidRPr="00564BB6">
              <w:rPr>
                <w:color w:val="auto"/>
              </w:rPr>
              <w:t>rd City Housing (Investment) Ltd</w:t>
            </w:r>
            <w:r w:rsidRPr="00564BB6">
              <w:rPr>
                <w:color w:val="auto"/>
              </w:rPr>
              <w:t xml:space="preserve"> and Ox</w:t>
            </w:r>
            <w:r w:rsidR="007C3499" w:rsidRPr="00564BB6">
              <w:rPr>
                <w:color w:val="auto"/>
              </w:rPr>
              <w:t xml:space="preserve">ford City Housing (Development) Ltd </w:t>
            </w:r>
            <w:r w:rsidR="004B05FD" w:rsidRPr="00564BB6">
              <w:rPr>
                <w:color w:val="auto"/>
              </w:rPr>
              <w:t xml:space="preserve">(together “the Housing Group”) </w:t>
            </w:r>
            <w:r w:rsidR="00566A2D">
              <w:rPr>
                <w:color w:val="auto"/>
              </w:rPr>
              <w:t>with a short S</w:t>
            </w:r>
            <w:r w:rsidR="004B05FD" w:rsidRPr="00564BB6">
              <w:rPr>
                <w:color w:val="auto"/>
              </w:rPr>
              <w:t>upplementa</w:t>
            </w:r>
            <w:r w:rsidR="00566A2D">
              <w:rPr>
                <w:color w:val="auto"/>
              </w:rPr>
              <w:t>l A</w:t>
            </w:r>
            <w:r w:rsidR="004B05FD" w:rsidRPr="00564BB6">
              <w:rPr>
                <w:color w:val="auto"/>
              </w:rPr>
              <w:t>greement previously agreed by the Shareholder Group in December 2017</w:t>
            </w:r>
            <w:r w:rsidRPr="00564BB6">
              <w:rPr>
                <w:color w:val="auto"/>
              </w:rPr>
              <w:t>.</w:t>
            </w:r>
          </w:p>
        </w:tc>
        <w:bookmarkStart w:id="0" w:name="_GoBack"/>
        <w:bookmarkEnd w:id="0"/>
      </w:tr>
      <w:tr w:rsidR="005F7F7E" w:rsidRPr="00975B07" w14:paraId="3E6C7CEF" w14:textId="77777777" w:rsidTr="002E6548">
        <w:trPr>
          <w:trHeight w:val="413"/>
        </w:trPr>
        <w:tc>
          <w:tcPr>
            <w:tcW w:w="8845" w:type="dxa"/>
            <w:gridSpan w:val="3"/>
            <w:tcBorders>
              <w:bottom w:val="single" w:sz="8" w:space="0" w:color="000000"/>
            </w:tcBorders>
          </w:tcPr>
          <w:p w14:paraId="4827EAEE" w14:textId="77777777" w:rsidR="005F7F7E" w:rsidRPr="00975B07" w:rsidRDefault="005F7F7E" w:rsidP="002E6548">
            <w:r>
              <w:rPr>
                <w:rStyle w:val="Firstpagetablebold"/>
              </w:rPr>
              <w:t>Recommendation(s):</w:t>
            </w:r>
            <w:r w:rsidR="002E6548">
              <w:rPr>
                <w:rStyle w:val="Firstpagetablebold"/>
              </w:rPr>
              <w:t xml:space="preserve"> </w:t>
            </w:r>
            <w:r>
              <w:rPr>
                <w:rStyle w:val="Firstpagetablebold"/>
              </w:rPr>
              <w:t xml:space="preserve">That the </w:t>
            </w:r>
            <w:r w:rsidR="00F90819" w:rsidRPr="00891A99">
              <w:rPr>
                <w:rStyle w:val="Firstpagetablebold"/>
                <w:color w:val="auto"/>
              </w:rPr>
              <w:t xml:space="preserve">Housing </w:t>
            </w:r>
            <w:r w:rsidR="002E6548">
              <w:rPr>
                <w:rStyle w:val="Firstpagetablebold"/>
                <w:color w:val="auto"/>
              </w:rPr>
              <w:t>Group</w:t>
            </w:r>
            <w:r w:rsidR="00F90819" w:rsidRPr="00891A99">
              <w:rPr>
                <w:rStyle w:val="Firstpagetablebold"/>
                <w:color w:val="auto"/>
              </w:rPr>
              <w:t xml:space="preserve"> </w:t>
            </w:r>
            <w:r w:rsidR="004711FC" w:rsidRPr="00891A99">
              <w:rPr>
                <w:rStyle w:val="Firstpagetablebold"/>
                <w:color w:val="auto"/>
              </w:rPr>
              <w:t xml:space="preserve">Shareholder </w:t>
            </w:r>
            <w:r>
              <w:rPr>
                <w:rStyle w:val="Firstpagetablebold"/>
              </w:rPr>
              <w:t>resolves to:</w:t>
            </w:r>
          </w:p>
        </w:tc>
      </w:tr>
      <w:tr w:rsidR="0030208D" w:rsidRPr="00975B07" w14:paraId="086BD9C3" w14:textId="77777777" w:rsidTr="002E6548">
        <w:trPr>
          <w:trHeight w:val="283"/>
        </w:trPr>
        <w:tc>
          <w:tcPr>
            <w:tcW w:w="426" w:type="dxa"/>
            <w:tcBorders>
              <w:top w:val="single" w:sz="8" w:space="0" w:color="000000"/>
              <w:left w:val="single" w:sz="8" w:space="0" w:color="000000"/>
              <w:bottom w:val="single" w:sz="4" w:space="0" w:color="auto"/>
              <w:right w:val="nil"/>
            </w:tcBorders>
          </w:tcPr>
          <w:p w14:paraId="6301B9CF"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544223FF" w14:textId="20101A56" w:rsidR="0030208D" w:rsidRPr="001356F1" w:rsidRDefault="00804B85" w:rsidP="00566A2D">
            <w:r w:rsidRPr="00564BB6">
              <w:rPr>
                <w:rStyle w:val="Firstpagetablebold"/>
                <w:color w:val="auto"/>
              </w:rPr>
              <w:t>Agree</w:t>
            </w:r>
            <w:r w:rsidR="00F90819" w:rsidRPr="00564BB6">
              <w:rPr>
                <w:rStyle w:val="Firstpagetablebold"/>
                <w:color w:val="auto"/>
              </w:rPr>
              <w:t xml:space="preserve"> the </w:t>
            </w:r>
            <w:r w:rsidRPr="00564BB6">
              <w:rPr>
                <w:rStyle w:val="Firstpagetablebold"/>
                <w:color w:val="auto"/>
              </w:rPr>
              <w:t xml:space="preserve">amended </w:t>
            </w:r>
            <w:r w:rsidR="00F90819" w:rsidRPr="00564BB6">
              <w:rPr>
                <w:rStyle w:val="Firstpagetablebold"/>
                <w:color w:val="auto"/>
              </w:rPr>
              <w:t xml:space="preserve">Shareholder’s Agreement </w:t>
            </w:r>
            <w:r w:rsidR="007C3499" w:rsidRPr="00564BB6">
              <w:rPr>
                <w:rStyle w:val="Firstpagetablebold"/>
                <w:color w:val="auto"/>
              </w:rPr>
              <w:t xml:space="preserve">for the Housing </w:t>
            </w:r>
            <w:r w:rsidR="00564BB6">
              <w:rPr>
                <w:rStyle w:val="Firstpagetablebold"/>
                <w:color w:val="auto"/>
              </w:rPr>
              <w:t>Group as attached to this report</w:t>
            </w:r>
            <w:r w:rsidR="00AD7F35">
              <w:rPr>
                <w:rStyle w:val="Firstpagetablebold"/>
                <w:color w:val="auto"/>
              </w:rPr>
              <w:t xml:space="preserve"> as Appendix 1</w:t>
            </w:r>
            <w:r w:rsidR="00564BB6">
              <w:rPr>
                <w:rStyle w:val="Firstpagetablebold"/>
                <w:color w:val="auto"/>
              </w:rPr>
              <w:t xml:space="preserve">, </w:t>
            </w:r>
            <w:r w:rsidR="00566A2D">
              <w:rPr>
                <w:rStyle w:val="Firstpagetablebold"/>
                <w:color w:val="auto"/>
              </w:rPr>
              <w:t xml:space="preserve">so that </w:t>
            </w:r>
            <w:r w:rsidR="00566A2D" w:rsidRPr="00564BB6">
              <w:rPr>
                <w:rStyle w:val="Firstpagetablebold"/>
                <w:color w:val="auto"/>
              </w:rPr>
              <w:t xml:space="preserve">the original provisions </w:t>
            </w:r>
            <w:r w:rsidR="00566A2D">
              <w:rPr>
                <w:rStyle w:val="Firstpagetablebold"/>
                <w:color w:val="auto"/>
              </w:rPr>
              <w:t>agreed in March 2017 can be amalgamated in one single document with the</w:t>
            </w:r>
            <w:r w:rsidR="004B05FD" w:rsidRPr="00564BB6">
              <w:rPr>
                <w:rStyle w:val="Firstpagetablebold"/>
                <w:color w:val="auto"/>
              </w:rPr>
              <w:t xml:space="preserve"> additional </w:t>
            </w:r>
            <w:r w:rsidRPr="00564BB6">
              <w:rPr>
                <w:rStyle w:val="Firstpagetablebold"/>
                <w:color w:val="auto"/>
              </w:rPr>
              <w:t>provision</w:t>
            </w:r>
            <w:r w:rsidR="004B05FD" w:rsidRPr="00564BB6">
              <w:rPr>
                <w:rStyle w:val="Firstpagetablebold"/>
                <w:color w:val="auto"/>
              </w:rPr>
              <w:t>,</w:t>
            </w:r>
            <w:r w:rsidR="009D316D" w:rsidRPr="00564BB6">
              <w:rPr>
                <w:rStyle w:val="Firstpagetablebold"/>
                <w:color w:val="auto"/>
              </w:rPr>
              <w:t xml:space="preserve"> </w:t>
            </w:r>
            <w:r w:rsidR="004B05FD" w:rsidRPr="00564BB6">
              <w:rPr>
                <w:rStyle w:val="Firstpagetablebold"/>
                <w:color w:val="auto"/>
              </w:rPr>
              <w:t xml:space="preserve">agreed in December 2017, </w:t>
            </w:r>
            <w:r w:rsidR="009D316D" w:rsidRPr="00564BB6">
              <w:rPr>
                <w:rStyle w:val="Firstpagetablebold"/>
                <w:color w:val="auto"/>
              </w:rPr>
              <w:t>to facilitate inter-company loan transfers</w:t>
            </w:r>
            <w:r w:rsidR="004D7BF0" w:rsidRPr="00564BB6">
              <w:rPr>
                <w:rStyle w:val="Firstpagetablebold"/>
                <w:color w:val="auto"/>
              </w:rPr>
              <w:t>.</w:t>
            </w:r>
          </w:p>
        </w:tc>
      </w:tr>
    </w:tbl>
    <w:p w14:paraId="2C8DC57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A69E274" w14:textId="77777777" w:rsidTr="002E654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5DC2AFC" w14:textId="77777777" w:rsidR="00966D42" w:rsidRPr="00975B07" w:rsidRDefault="00966D42" w:rsidP="00263EA3">
            <w:pPr>
              <w:jc w:val="center"/>
            </w:pPr>
            <w:r w:rsidRPr="00745BF0">
              <w:rPr>
                <w:rStyle w:val="Firstpagetablebold"/>
              </w:rPr>
              <w:t>Appendices</w:t>
            </w:r>
          </w:p>
        </w:tc>
      </w:tr>
      <w:tr w:rsidR="00ED5860" w:rsidRPr="00975B07" w14:paraId="3A98A8B8" w14:textId="77777777" w:rsidTr="002E6548">
        <w:tc>
          <w:tcPr>
            <w:tcW w:w="2438" w:type="dxa"/>
            <w:tcBorders>
              <w:top w:val="single" w:sz="8" w:space="0" w:color="000000"/>
              <w:left w:val="single" w:sz="8" w:space="0" w:color="000000"/>
              <w:bottom w:val="single" w:sz="4" w:space="0" w:color="auto"/>
              <w:right w:val="nil"/>
            </w:tcBorders>
            <w:shd w:val="clear" w:color="auto" w:fill="auto"/>
          </w:tcPr>
          <w:p w14:paraId="4B218555"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6004FE32" w14:textId="59C80FE0" w:rsidR="00ED5860" w:rsidRPr="001356F1" w:rsidRDefault="00DC4FCA" w:rsidP="004A6D2F">
            <w:r>
              <w:t>Amended Shareholder Agreement (Dec 2018)</w:t>
            </w:r>
          </w:p>
        </w:tc>
      </w:tr>
    </w:tbl>
    <w:p w14:paraId="0D8D6B8C" w14:textId="77777777" w:rsidR="0040736F" w:rsidRPr="001356F1" w:rsidRDefault="008B0A77" w:rsidP="004A6D2F">
      <w:pPr>
        <w:pStyle w:val="Heading1"/>
      </w:pPr>
      <w:r>
        <w:t>Introduction and Proposal</w:t>
      </w:r>
      <w:r w:rsidR="00404032" w:rsidRPr="001356F1">
        <w:t xml:space="preserve"> </w:t>
      </w:r>
    </w:p>
    <w:p w14:paraId="05637F07" w14:textId="5E1754ED" w:rsidR="00000F63" w:rsidRDefault="00804B85" w:rsidP="00000F63">
      <w:pPr>
        <w:pStyle w:val="ListParagraph"/>
        <w:numPr>
          <w:ilvl w:val="0"/>
          <w:numId w:val="34"/>
        </w:numPr>
        <w:spacing w:after="0"/>
        <w:ind w:left="360"/>
        <w:rPr>
          <w:rFonts w:eastAsia="Arial"/>
        </w:rPr>
      </w:pPr>
      <w:r>
        <w:rPr>
          <w:rFonts w:eastAsia="Arial"/>
        </w:rPr>
        <w:t>At its meeting on 28 March 2017 t</w:t>
      </w:r>
      <w:r w:rsidR="00F90819" w:rsidRPr="00000F63">
        <w:rPr>
          <w:rFonts w:eastAsia="Arial"/>
        </w:rPr>
        <w:t>he Shareholder</w:t>
      </w:r>
      <w:r>
        <w:rPr>
          <w:rFonts w:eastAsia="Arial"/>
        </w:rPr>
        <w:t xml:space="preserve"> Group agreed the terms of a Shareholder’s Agreement for the Housing Group </w:t>
      </w:r>
      <w:r w:rsidR="002D7B70">
        <w:rPr>
          <w:rFonts w:eastAsia="Arial"/>
        </w:rPr>
        <w:t xml:space="preserve">of companies, to be </w:t>
      </w:r>
      <w:r>
        <w:rPr>
          <w:rFonts w:eastAsia="Arial"/>
        </w:rPr>
        <w:t xml:space="preserve">made between the Council (as shareholder) and </w:t>
      </w:r>
      <w:r w:rsidR="00183DCA">
        <w:rPr>
          <w:rFonts w:eastAsia="Arial"/>
        </w:rPr>
        <w:t xml:space="preserve">Oxford City Housing </w:t>
      </w:r>
      <w:r>
        <w:rPr>
          <w:rFonts w:eastAsia="Arial"/>
        </w:rPr>
        <w:t xml:space="preserve">Limited. </w:t>
      </w:r>
      <w:r w:rsidR="00F90819" w:rsidRPr="00000F63">
        <w:rPr>
          <w:rFonts w:eastAsia="Arial"/>
        </w:rPr>
        <w:t xml:space="preserve"> </w:t>
      </w:r>
      <w:r w:rsidR="009D75DD">
        <w:rPr>
          <w:rFonts w:eastAsia="Arial"/>
        </w:rPr>
        <w:t>Since that date this Shareholder’s Agreem</w:t>
      </w:r>
      <w:r w:rsidR="002D7B70">
        <w:rPr>
          <w:rFonts w:eastAsia="Arial"/>
        </w:rPr>
        <w:t>ent has remained in full force and effect.</w:t>
      </w:r>
    </w:p>
    <w:p w14:paraId="76B59E1F" w14:textId="77777777" w:rsidR="002D7B70" w:rsidRDefault="002D7B70" w:rsidP="002D7B70">
      <w:pPr>
        <w:pStyle w:val="ListParagraph"/>
        <w:numPr>
          <w:ilvl w:val="0"/>
          <w:numId w:val="0"/>
        </w:numPr>
        <w:spacing w:after="0"/>
        <w:ind w:left="360"/>
        <w:rPr>
          <w:rFonts w:eastAsia="Arial"/>
        </w:rPr>
      </w:pPr>
    </w:p>
    <w:p w14:paraId="583A5645" w14:textId="73D08D36" w:rsidR="009D75DD" w:rsidRDefault="00AD7F35" w:rsidP="00000F63">
      <w:pPr>
        <w:pStyle w:val="ListParagraph"/>
        <w:numPr>
          <w:ilvl w:val="0"/>
          <w:numId w:val="34"/>
        </w:numPr>
        <w:spacing w:after="0"/>
        <w:ind w:left="360"/>
        <w:rPr>
          <w:rFonts w:eastAsia="Arial"/>
        </w:rPr>
      </w:pPr>
      <w:r>
        <w:rPr>
          <w:rFonts w:eastAsia="Arial"/>
        </w:rPr>
        <w:t>On 20</w:t>
      </w:r>
      <w:r w:rsidR="002D7B70">
        <w:rPr>
          <w:rFonts w:eastAsia="Arial"/>
        </w:rPr>
        <w:t xml:space="preserve"> December 2017</w:t>
      </w:r>
      <w:r w:rsidR="004B05FD">
        <w:rPr>
          <w:rFonts w:eastAsia="Arial"/>
        </w:rPr>
        <w:t xml:space="preserve"> the Shareholder G</w:t>
      </w:r>
      <w:r w:rsidR="009D75DD">
        <w:rPr>
          <w:rFonts w:eastAsia="Arial"/>
        </w:rPr>
        <w:t>roup agreed a minor amendment to the Shareholder’</w:t>
      </w:r>
      <w:r w:rsidR="002D7B70">
        <w:rPr>
          <w:rFonts w:eastAsia="Arial"/>
        </w:rPr>
        <w:t>s Agreement.  This amendment was made to permit</w:t>
      </w:r>
      <w:r w:rsidR="009D75DD">
        <w:rPr>
          <w:rFonts w:eastAsia="Arial"/>
        </w:rPr>
        <w:t xml:space="preserve"> the transfe</w:t>
      </w:r>
      <w:r w:rsidR="004B05FD">
        <w:rPr>
          <w:rFonts w:eastAsia="Arial"/>
        </w:rPr>
        <w:t>r of loans between Housing G</w:t>
      </w:r>
      <w:r w:rsidR="009D75DD">
        <w:rPr>
          <w:rFonts w:eastAsia="Arial"/>
        </w:rPr>
        <w:t>roup companies without the need for e</w:t>
      </w:r>
      <w:r w:rsidR="002D7B70">
        <w:rPr>
          <w:rFonts w:eastAsia="Arial"/>
        </w:rPr>
        <w:t>xpress Shareh</w:t>
      </w:r>
      <w:r w:rsidR="009D75DD">
        <w:rPr>
          <w:rFonts w:eastAsia="Arial"/>
        </w:rPr>
        <w:t>older con</w:t>
      </w:r>
      <w:r w:rsidR="002D7B70">
        <w:rPr>
          <w:rFonts w:eastAsia="Arial"/>
        </w:rPr>
        <w:t>sent on each occasion.  This ame</w:t>
      </w:r>
      <w:r w:rsidR="00566A2D">
        <w:rPr>
          <w:rFonts w:eastAsia="Arial"/>
        </w:rPr>
        <w:t>ndment was recorded i</w:t>
      </w:r>
      <w:r w:rsidR="008B276D">
        <w:rPr>
          <w:rFonts w:eastAsia="Arial"/>
        </w:rPr>
        <w:t>n a short Supplemental A</w:t>
      </w:r>
      <w:r w:rsidR="002D7B70">
        <w:rPr>
          <w:rFonts w:eastAsia="Arial"/>
        </w:rPr>
        <w:t>greement.</w:t>
      </w:r>
    </w:p>
    <w:p w14:paraId="0035A392" w14:textId="77777777" w:rsidR="002D7B70" w:rsidRPr="002D7B70" w:rsidRDefault="002D7B70" w:rsidP="002D7B70">
      <w:pPr>
        <w:rPr>
          <w:rFonts w:eastAsia="Arial"/>
        </w:rPr>
      </w:pPr>
    </w:p>
    <w:p w14:paraId="58F9BF88" w14:textId="6415CCFD" w:rsidR="002D7B70" w:rsidRDefault="002D7B70" w:rsidP="00000F63">
      <w:pPr>
        <w:pStyle w:val="ListParagraph"/>
        <w:numPr>
          <w:ilvl w:val="0"/>
          <w:numId w:val="34"/>
        </w:numPr>
        <w:spacing w:after="0"/>
        <w:ind w:left="360"/>
        <w:rPr>
          <w:rFonts w:eastAsia="Arial"/>
        </w:rPr>
      </w:pPr>
      <w:r>
        <w:rPr>
          <w:rFonts w:eastAsia="Arial"/>
        </w:rPr>
        <w:lastRenderedPageBreak/>
        <w:t xml:space="preserve">To seek to avoid any </w:t>
      </w:r>
      <w:r w:rsidR="008B276D">
        <w:rPr>
          <w:rFonts w:eastAsia="Arial"/>
        </w:rPr>
        <w:t xml:space="preserve">unnecessary </w:t>
      </w:r>
      <w:r>
        <w:rPr>
          <w:rFonts w:eastAsia="Arial"/>
        </w:rPr>
        <w:t>confusion, it is now recommended that rather than having to refer to two separate documents, the December 2017 amendment now be incorporated within the main Shareholder’s Agreement</w:t>
      </w:r>
      <w:r w:rsidR="008B276D">
        <w:rPr>
          <w:rFonts w:eastAsia="Arial"/>
        </w:rPr>
        <w:t>.  As redrafted, t</w:t>
      </w:r>
      <w:r>
        <w:rPr>
          <w:rFonts w:eastAsia="Arial"/>
        </w:rPr>
        <w:t xml:space="preserve">he amendment to facilitate inter-group loans </w:t>
      </w:r>
      <w:r w:rsidR="008B276D">
        <w:rPr>
          <w:rFonts w:eastAsia="Arial"/>
        </w:rPr>
        <w:t>would now appear</w:t>
      </w:r>
      <w:r>
        <w:rPr>
          <w:rFonts w:eastAsia="Arial"/>
        </w:rPr>
        <w:t xml:space="preserve"> within</w:t>
      </w:r>
      <w:r w:rsidR="00CC6BEF">
        <w:rPr>
          <w:rFonts w:eastAsia="Arial"/>
        </w:rPr>
        <w:t xml:space="preserve"> Clause 20 of Schedule 1 Part A, which </w:t>
      </w:r>
      <w:r>
        <w:rPr>
          <w:rFonts w:eastAsia="Arial"/>
        </w:rPr>
        <w:t>lists matters reserved for Shareholder consent.</w:t>
      </w:r>
      <w:r w:rsidR="004B05FD">
        <w:rPr>
          <w:rFonts w:eastAsia="Arial"/>
        </w:rPr>
        <w:t xml:space="preserve">  The amended clause </w:t>
      </w:r>
      <w:r w:rsidR="008B276D">
        <w:rPr>
          <w:rFonts w:eastAsia="Arial"/>
        </w:rPr>
        <w:t xml:space="preserve">20 </w:t>
      </w:r>
      <w:r w:rsidR="004B05FD">
        <w:rPr>
          <w:rFonts w:eastAsia="Arial"/>
        </w:rPr>
        <w:t>would read as follows:</w:t>
      </w:r>
    </w:p>
    <w:p w14:paraId="42D43A6F" w14:textId="77777777" w:rsidR="004B05FD" w:rsidRDefault="004B05FD" w:rsidP="004B05FD">
      <w:pPr>
        <w:pStyle w:val="ListParagraph"/>
        <w:numPr>
          <w:ilvl w:val="0"/>
          <w:numId w:val="0"/>
        </w:numPr>
        <w:spacing w:after="0"/>
        <w:ind w:left="360"/>
        <w:rPr>
          <w:rFonts w:eastAsia="Arial"/>
        </w:rPr>
      </w:pPr>
    </w:p>
    <w:p w14:paraId="6B9C8A8B" w14:textId="77777777" w:rsidR="004B05FD" w:rsidRDefault="004B05FD" w:rsidP="004B05FD">
      <w:pPr>
        <w:pStyle w:val="ListParagraph"/>
        <w:numPr>
          <w:ilvl w:val="0"/>
          <w:numId w:val="0"/>
        </w:numPr>
        <w:spacing w:after="240"/>
        <w:ind w:left="720"/>
        <w:jc w:val="both"/>
      </w:pPr>
      <w:bookmarkStart w:id="1" w:name="a112711"/>
      <w:r w:rsidRPr="00C5273F">
        <w:t>The Company and any Group Company shall not, unless it has Shareholder Consent:</w:t>
      </w:r>
      <w:bookmarkEnd w:id="1"/>
    </w:p>
    <w:p w14:paraId="12EA6FFE" w14:textId="5EFB40B7" w:rsidR="004B05FD" w:rsidRPr="004B05FD" w:rsidRDefault="004B05FD" w:rsidP="004B05FD">
      <w:pPr>
        <w:pStyle w:val="ListParagraph"/>
        <w:numPr>
          <w:ilvl w:val="0"/>
          <w:numId w:val="0"/>
        </w:numPr>
        <w:spacing w:after="240"/>
        <w:ind w:left="720"/>
        <w:jc w:val="both"/>
      </w:pPr>
      <w:r w:rsidRPr="004B05FD">
        <w:rPr>
          <w:rFonts w:eastAsia="Arial" w:cs="Arial"/>
          <w:color w:val="auto"/>
          <w:sz w:val="21"/>
          <w:szCs w:val="21"/>
        </w:rPr>
        <w:t xml:space="preserve">make any loan (otherwise than by way of deposit with a bank or other institution the normal business of which includes the acceptance of deposits) or grant any credit (other than in the normal course of trading) or give any guarantee (other than in the normal course of trading) or indemnity (other than in the normal course of trading), </w:t>
      </w:r>
      <w:r w:rsidRPr="00A160B5">
        <w:rPr>
          <w:rFonts w:eastAsia="Arial" w:cs="Arial"/>
          <w:i/>
          <w:color w:val="FF0000"/>
          <w:sz w:val="21"/>
          <w:szCs w:val="21"/>
        </w:rPr>
        <w:t>save that the Shareholder shall be deemed to have granted to the Boards of the Group Companies continuous authority (until notified to the contrary) to permit any of the said companies to make and accept inter-group loans and inter-group transfers, where any such loans or transfers are made to facilitate any company activity which is consistent with the Group’s Business Plan;</w:t>
      </w:r>
      <w:r w:rsidRPr="004B05FD">
        <w:rPr>
          <w:rFonts w:eastAsia="Arial" w:cs="Arial"/>
          <w:color w:val="auto"/>
          <w:sz w:val="21"/>
          <w:szCs w:val="21"/>
        </w:rPr>
        <w:t xml:space="preserve"> </w:t>
      </w:r>
    </w:p>
    <w:p w14:paraId="32791CF7" w14:textId="77777777" w:rsidR="0040736F" w:rsidRDefault="002329CF" w:rsidP="004A6D2F">
      <w:pPr>
        <w:pStyle w:val="Heading1"/>
      </w:pPr>
      <w:r w:rsidRPr="001356F1">
        <w:t>Financial implications</w:t>
      </w:r>
    </w:p>
    <w:p w14:paraId="6B58EDFE" w14:textId="5AF644A5" w:rsidR="00A906D5" w:rsidRPr="00564BB6" w:rsidRDefault="00CC6BEF" w:rsidP="00000F63">
      <w:pPr>
        <w:pStyle w:val="ListParagraph"/>
        <w:numPr>
          <w:ilvl w:val="0"/>
          <w:numId w:val="34"/>
        </w:numPr>
        <w:ind w:left="426" w:hanging="426"/>
        <w:rPr>
          <w:color w:val="auto"/>
        </w:rPr>
      </w:pPr>
      <w:r w:rsidRPr="00564BB6">
        <w:rPr>
          <w:color w:val="auto"/>
        </w:rPr>
        <w:t>There are no direct financial implications arising from this report</w:t>
      </w:r>
      <w:r w:rsidR="00A906D5" w:rsidRPr="00564BB6">
        <w:rPr>
          <w:color w:val="auto"/>
        </w:rPr>
        <w:t>.</w:t>
      </w:r>
    </w:p>
    <w:p w14:paraId="4DAF274D" w14:textId="77777777" w:rsidR="0040736F" w:rsidRDefault="00DA614B" w:rsidP="004A6D2F">
      <w:pPr>
        <w:pStyle w:val="Heading1"/>
      </w:pPr>
      <w:r w:rsidRPr="001356F1">
        <w:t>Legal issues</w:t>
      </w:r>
    </w:p>
    <w:p w14:paraId="5383A2E4" w14:textId="4EDCB6EB" w:rsidR="00A906D5" w:rsidRPr="00564BB6" w:rsidRDefault="00CC6BEF" w:rsidP="00000F63">
      <w:pPr>
        <w:pStyle w:val="ListParagraph"/>
        <w:numPr>
          <w:ilvl w:val="0"/>
          <w:numId w:val="34"/>
        </w:numPr>
        <w:ind w:left="426" w:hanging="426"/>
        <w:rPr>
          <w:color w:val="auto"/>
        </w:rPr>
      </w:pPr>
      <w:r w:rsidRPr="00564BB6">
        <w:rPr>
          <w:color w:val="auto"/>
        </w:rPr>
        <w:t>If agreed, the revised Shareholder’s Agreement, incorporating the above amendment, will be executed on behalf of both the Council and OCHL, and will form a single document setting out all relevant terms.</w:t>
      </w:r>
    </w:p>
    <w:p w14:paraId="7C0CF092" w14:textId="77777777" w:rsidR="004711FC" w:rsidRDefault="004711FC" w:rsidP="00E206D6">
      <w:pPr>
        <w:pStyle w:val="ListParagraph"/>
        <w:numPr>
          <w:ilvl w:val="0"/>
          <w:numId w:val="0"/>
        </w:numPr>
        <w:ind w:left="426"/>
      </w:pPr>
    </w:p>
    <w:p w14:paraId="177618E3" w14:textId="77777777" w:rsidR="004711FC" w:rsidRPr="001356F1" w:rsidRDefault="004711FC" w:rsidP="00E206D6">
      <w:pPr>
        <w:pStyle w:val="ListParagraph"/>
        <w:numPr>
          <w:ilvl w:val="0"/>
          <w:numId w:val="0"/>
        </w:numPr>
        <w:ind w:left="426"/>
      </w:pPr>
    </w:p>
    <w:p w14:paraId="28A57C1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6CA743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95ED4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5BC6062" w14:textId="77777777" w:rsidR="00E87F7A" w:rsidRPr="001356F1" w:rsidRDefault="00A906D5" w:rsidP="00A46E98">
            <w:r>
              <w:t>Lindsay Cane, Company Secretary</w:t>
            </w:r>
          </w:p>
        </w:tc>
      </w:tr>
      <w:tr w:rsidR="00DF093E" w:rsidRPr="001356F1" w14:paraId="2991B002" w14:textId="77777777" w:rsidTr="00A46E98">
        <w:trPr>
          <w:cantSplit/>
          <w:trHeight w:val="396"/>
        </w:trPr>
        <w:tc>
          <w:tcPr>
            <w:tcW w:w="3969" w:type="dxa"/>
            <w:tcBorders>
              <w:top w:val="nil"/>
              <w:left w:val="single" w:sz="8" w:space="0" w:color="000000"/>
              <w:bottom w:val="nil"/>
              <w:right w:val="nil"/>
            </w:tcBorders>
            <w:shd w:val="clear" w:color="auto" w:fill="auto"/>
          </w:tcPr>
          <w:p w14:paraId="1FD9D31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28453DB" w14:textId="77777777" w:rsidR="00E87F7A" w:rsidRPr="001356F1" w:rsidRDefault="00A906D5" w:rsidP="00A46E98">
            <w:r>
              <w:t>01865 01865 252570</w:t>
            </w:r>
            <w:r w:rsidR="00E87F7A" w:rsidRPr="001356F1">
              <w:t xml:space="preserve">  </w:t>
            </w:r>
          </w:p>
        </w:tc>
      </w:tr>
      <w:tr w:rsidR="005570B5" w:rsidRPr="001356F1" w14:paraId="5E16B2D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51A0017"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1824826" w14:textId="77777777" w:rsidR="00E87F7A" w:rsidRPr="001356F1" w:rsidRDefault="00A906D5" w:rsidP="00A46E98">
            <w:pPr>
              <w:rPr>
                <w:rStyle w:val="Hyperlink"/>
                <w:color w:val="000000"/>
              </w:rPr>
            </w:pPr>
            <w:r>
              <w:rPr>
                <w:rStyle w:val="Hyperlink"/>
                <w:color w:val="000000"/>
              </w:rPr>
              <w:t>lcane@oxford.gov.uk</w:t>
            </w:r>
          </w:p>
        </w:tc>
      </w:tr>
    </w:tbl>
    <w:p w14:paraId="27D6F40A" w14:textId="77777777" w:rsidR="00433B96" w:rsidRPr="001356F1" w:rsidRDefault="00433B96" w:rsidP="004A6D2F"/>
    <w:p w14:paraId="512227A1" w14:textId="77777777" w:rsidR="0054712D" w:rsidRDefault="0054712D" w:rsidP="0093067A"/>
    <w:p w14:paraId="26573EA8"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99AAC" w14:textId="77777777" w:rsidR="001D5A7A" w:rsidRDefault="001D5A7A" w:rsidP="004A6D2F">
      <w:r>
        <w:separator/>
      </w:r>
    </w:p>
  </w:endnote>
  <w:endnote w:type="continuationSeparator" w:id="0">
    <w:p w14:paraId="1F4C085A" w14:textId="77777777" w:rsidR="001D5A7A" w:rsidRDefault="001D5A7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5EA9" w14:textId="77777777" w:rsidR="00364FAD" w:rsidRDefault="00364FAD" w:rsidP="004A6D2F">
    <w:pPr>
      <w:pStyle w:val="Footer"/>
    </w:pPr>
    <w:r>
      <w:t>Do not use a footer or page numbers.</w:t>
    </w:r>
  </w:p>
  <w:p w14:paraId="79383A6E" w14:textId="77777777" w:rsidR="00364FAD" w:rsidRDefault="00364FAD" w:rsidP="004A6D2F">
    <w:pPr>
      <w:pStyle w:val="Footer"/>
    </w:pPr>
  </w:p>
  <w:p w14:paraId="7D26814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9D8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8FE48" w14:textId="77777777" w:rsidR="001D5A7A" w:rsidRDefault="001D5A7A" w:rsidP="004A6D2F">
      <w:r>
        <w:separator/>
      </w:r>
    </w:p>
  </w:footnote>
  <w:footnote w:type="continuationSeparator" w:id="0">
    <w:p w14:paraId="363B9FDC" w14:textId="77777777" w:rsidR="001D5A7A" w:rsidRDefault="001D5A7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E89A" w14:textId="77777777" w:rsidR="00D5547E" w:rsidRDefault="00E1104C" w:rsidP="00D5547E">
    <w:pPr>
      <w:pStyle w:val="Header"/>
      <w:jc w:val="right"/>
    </w:pPr>
    <w:r>
      <w:rPr>
        <w:noProof/>
      </w:rPr>
      <mc:AlternateContent>
        <mc:Choice Requires="wps">
          <w:drawing>
            <wp:anchor distT="4294967295" distB="4294967295" distL="114300" distR="114300" simplePos="0" relativeHeight="251659264" behindDoc="0" locked="0" layoutInCell="1" allowOverlap="1" wp14:anchorId="1591A4B1" wp14:editId="0F67E023">
              <wp:simplePos x="0" y="0"/>
              <wp:positionH relativeFrom="column">
                <wp:posOffset>108585</wp:posOffset>
              </wp:positionH>
              <wp:positionV relativeFrom="paragraph">
                <wp:posOffset>632460</wp:posOffset>
              </wp:positionV>
              <wp:extent cx="16008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835" cy="0"/>
                      </a:xfrm>
                      <a:prstGeom prst="line">
                        <a:avLst/>
                      </a:prstGeom>
                      <a:noFill/>
                      <a:ln w="19050" cap="flat" cmpd="sng" algn="ctr">
                        <a:solidFill>
                          <a:srgbClr val="0000F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5pt,49.8pt" to="134.6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" strokecolor="blue" strokeweight="1.5pt">
              <o:lock v:ext="edit" shapetype="f"/>
            </v:line>
          </w:pict>
        </mc:Fallback>
      </mc:AlternateContent>
    </w:r>
    <w:r w:rsidRPr="00733AB3">
      <w:rPr>
        <w:rFonts w:ascii="Microsoft Sans Serif" w:eastAsia="Gulim" w:hAnsi="Microsoft Sans Serif" w:cs="Microsoft Sans Serif"/>
        <w:b/>
        <w:noProof/>
        <w:color w:val="0000FF"/>
        <w:sz w:val="56"/>
        <w:szCs w:val="56"/>
      </w:rPr>
      <mc:AlternateContent>
        <mc:Choice Requires="wps">
          <w:drawing>
            <wp:anchor distT="0" distB="0" distL="114300" distR="114300" simplePos="0" relativeHeight="251661312" behindDoc="0" locked="0" layoutInCell="1" allowOverlap="1" wp14:anchorId="1F0E5D48" wp14:editId="051D6056">
              <wp:simplePos x="0" y="0"/>
              <wp:positionH relativeFrom="column">
                <wp:posOffset>-1905</wp:posOffset>
              </wp:positionH>
              <wp:positionV relativeFrom="paragraph">
                <wp:posOffset>112957</wp:posOffset>
              </wp:positionV>
              <wp:extent cx="2374265" cy="946768"/>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6768"/>
                      </a:xfrm>
                      <a:prstGeom prst="rect">
                        <a:avLst/>
                      </a:prstGeom>
                      <a:noFill/>
                      <a:ln w="9525">
                        <a:noFill/>
                        <a:miter lim="800000"/>
                        <a:headEnd/>
                        <a:tailEnd/>
                      </a:ln>
                    </wps:spPr>
                    <wps:txbx>
                      <w:txbxContent>
                        <w:p w14:paraId="09B3A251" w14:textId="77777777" w:rsidR="00733AB3" w:rsidRPr="0038198E" w:rsidRDefault="00733AB3" w:rsidP="00733AB3">
                          <w:pPr>
                            <w:spacing w:after="0"/>
                            <w:rPr>
                              <w:rFonts w:ascii="Microsoft Sans Serif" w:eastAsia="Gulim" w:hAnsi="Microsoft Sans Serif" w:cs="Microsoft Sans Serif"/>
                              <w:b/>
                              <w:color w:val="0000FF"/>
                              <w:sz w:val="56"/>
                              <w:szCs w:val="56"/>
                              <w:lang w:eastAsia="en-US"/>
                            </w:rPr>
                          </w:pPr>
                          <w:r w:rsidRPr="0038198E">
                            <w:rPr>
                              <w:rFonts w:ascii="Microsoft Sans Serif" w:eastAsia="Gulim" w:hAnsi="Microsoft Sans Serif" w:cs="Microsoft Sans Serif"/>
                              <w:b/>
                              <w:color w:val="0000FF"/>
                              <w:sz w:val="56"/>
                              <w:szCs w:val="56"/>
                              <w:lang w:eastAsia="en-US"/>
                            </w:rPr>
                            <w:t>OCHL</w:t>
                          </w:r>
                        </w:p>
                        <w:p w14:paraId="4B66B685" w14:textId="77777777" w:rsidR="00733AB3" w:rsidRPr="0038198E" w:rsidRDefault="00733AB3" w:rsidP="00733AB3">
                          <w:pPr>
                            <w:spacing w:after="0"/>
                            <w:rPr>
                              <w:rFonts w:ascii="Gulim" w:eastAsia="Gulim" w:hAnsi="Gulim" w:cs="Tahoma"/>
                              <w:b/>
                              <w:color w:val="0000FF"/>
                              <w:sz w:val="20"/>
                              <w:szCs w:val="20"/>
                              <w:lang w:eastAsia="en-US"/>
                            </w:rPr>
                          </w:pPr>
                        </w:p>
                        <w:p w14:paraId="3E74F5E4" w14:textId="77777777" w:rsidR="00733AB3" w:rsidRDefault="00733AB3" w:rsidP="00733AB3">
                          <w:pPr>
                            <w:pStyle w:val="Header"/>
                            <w:rPr>
                              <w:rFonts w:ascii="Microsoft Sans Serif" w:eastAsia="Gulim" w:hAnsi="Microsoft Sans Serif" w:cs="Microsoft Sans Serif"/>
                              <w:color w:val="0000FF"/>
                              <w:sz w:val="20"/>
                              <w:szCs w:val="20"/>
                              <w:lang w:eastAsia="en-US"/>
                            </w:rPr>
                          </w:pPr>
                          <w:r w:rsidRPr="0038198E">
                            <w:rPr>
                              <w:rFonts w:ascii="Microsoft Sans Serif" w:eastAsia="Gulim" w:hAnsi="Microsoft Sans Serif" w:cs="Microsoft Sans Serif"/>
                              <w:color w:val="0000FF"/>
                              <w:sz w:val="20"/>
                              <w:szCs w:val="20"/>
                              <w:lang w:eastAsia="en-US"/>
                            </w:rPr>
                            <w:t>Oxford City Housing Limited</w:t>
                          </w:r>
                        </w:p>
                        <w:p w14:paraId="280A030C" w14:textId="77777777" w:rsidR="00733AB3" w:rsidRDefault="00733A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8.9pt;width:186.95pt;height:74.5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" filled="f" stroked="f">
              <v:textbox>
                <w:txbxContent>
                  <w:p w14:paraId="09B3A251" w14:textId="77777777" w:rsidR="00733AB3" w:rsidRPr="0038198E" w:rsidRDefault="00733AB3" w:rsidP="00733AB3">
                    <w:pPr>
                      <w:spacing w:after="0"/>
                      <w:rPr>
                        <w:rFonts w:ascii="Microsoft Sans Serif" w:eastAsia="Gulim" w:hAnsi="Microsoft Sans Serif" w:cs="Microsoft Sans Serif"/>
                        <w:b/>
                        <w:color w:val="0000FF"/>
                        <w:sz w:val="56"/>
                        <w:szCs w:val="56"/>
                        <w:lang w:eastAsia="en-US"/>
                      </w:rPr>
                    </w:pPr>
                    <w:r w:rsidRPr="0038198E">
                      <w:rPr>
                        <w:rFonts w:ascii="Microsoft Sans Serif" w:eastAsia="Gulim" w:hAnsi="Microsoft Sans Serif" w:cs="Microsoft Sans Serif"/>
                        <w:b/>
                        <w:color w:val="0000FF"/>
                        <w:sz w:val="56"/>
                        <w:szCs w:val="56"/>
                        <w:lang w:eastAsia="en-US"/>
                      </w:rPr>
                      <w:t>OCHL</w:t>
                    </w:r>
                  </w:p>
                  <w:p w14:paraId="4B66B685" w14:textId="77777777" w:rsidR="00733AB3" w:rsidRPr="0038198E" w:rsidRDefault="00733AB3" w:rsidP="00733AB3">
                    <w:pPr>
                      <w:spacing w:after="0"/>
                      <w:rPr>
                        <w:rFonts w:ascii="Gulim" w:eastAsia="Gulim" w:hAnsi="Gulim" w:cs="Tahoma"/>
                        <w:b/>
                        <w:color w:val="0000FF"/>
                        <w:sz w:val="20"/>
                        <w:szCs w:val="20"/>
                        <w:lang w:eastAsia="en-US"/>
                      </w:rPr>
                    </w:pPr>
                  </w:p>
                  <w:p w14:paraId="3E74F5E4" w14:textId="77777777" w:rsidR="00733AB3" w:rsidRDefault="00733AB3" w:rsidP="00733AB3">
                    <w:pPr>
                      <w:pStyle w:val="Header"/>
                      <w:rPr>
                        <w:rFonts w:ascii="Microsoft Sans Serif" w:eastAsia="Gulim" w:hAnsi="Microsoft Sans Serif" w:cs="Microsoft Sans Serif"/>
                        <w:color w:val="0000FF"/>
                        <w:sz w:val="20"/>
                        <w:szCs w:val="20"/>
                        <w:lang w:eastAsia="en-US"/>
                      </w:rPr>
                    </w:pPr>
                    <w:r w:rsidRPr="0038198E">
                      <w:rPr>
                        <w:rFonts w:ascii="Microsoft Sans Serif" w:eastAsia="Gulim" w:hAnsi="Microsoft Sans Serif" w:cs="Microsoft Sans Serif"/>
                        <w:color w:val="0000FF"/>
                        <w:sz w:val="20"/>
                        <w:szCs w:val="20"/>
                        <w:lang w:eastAsia="en-US"/>
                      </w:rPr>
                      <w:t>Oxford City Housing Limited</w:t>
                    </w:r>
                  </w:p>
                  <w:p w14:paraId="280A030C" w14:textId="77777777" w:rsidR="00733AB3" w:rsidRDefault="00733AB3"/>
                </w:txbxContent>
              </v:textbox>
            </v:shape>
          </w:pict>
        </mc:Fallback>
      </mc:AlternateContent>
    </w:r>
    <w:r w:rsidR="00484329">
      <w:rPr>
        <w:noProof/>
      </w:rPr>
      <w:drawing>
        <wp:inline distT="0" distB="0" distL="0" distR="0" wp14:anchorId="53057A2A" wp14:editId="142C7C92">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42A0394E" w14:textId="77777777" w:rsidR="00E1104C" w:rsidRDefault="00E1104C"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5318AA"/>
    <w:multiLevelType w:val="hybridMultilevel"/>
    <w:tmpl w:val="DD2A1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645080"/>
    <w:multiLevelType w:val="hybridMultilevel"/>
    <w:tmpl w:val="17E8A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4"/>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15"/>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F63"/>
    <w:rsid w:val="000117D4"/>
    <w:rsid w:val="000314D7"/>
    <w:rsid w:val="00045F8B"/>
    <w:rsid w:val="00046D2B"/>
    <w:rsid w:val="00056263"/>
    <w:rsid w:val="00064D8A"/>
    <w:rsid w:val="00064F82"/>
    <w:rsid w:val="00066510"/>
    <w:rsid w:val="00077523"/>
    <w:rsid w:val="000A5030"/>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3DCA"/>
    <w:rsid w:val="0018619D"/>
    <w:rsid w:val="001A011E"/>
    <w:rsid w:val="001A066A"/>
    <w:rsid w:val="001A13E6"/>
    <w:rsid w:val="001A5731"/>
    <w:rsid w:val="001B42C3"/>
    <w:rsid w:val="001C5D5E"/>
    <w:rsid w:val="001D5A7A"/>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D7B70"/>
    <w:rsid w:val="002E6548"/>
    <w:rsid w:val="002F41F2"/>
    <w:rsid w:val="00301BF3"/>
    <w:rsid w:val="0030208D"/>
    <w:rsid w:val="003211FA"/>
    <w:rsid w:val="00323418"/>
    <w:rsid w:val="003357BF"/>
    <w:rsid w:val="003467A3"/>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BEA"/>
    <w:rsid w:val="00446CDF"/>
    <w:rsid w:val="004521B7"/>
    <w:rsid w:val="00462AB5"/>
    <w:rsid w:val="00465EAF"/>
    <w:rsid w:val="004711FC"/>
    <w:rsid w:val="004738C5"/>
    <w:rsid w:val="00484329"/>
    <w:rsid w:val="00491046"/>
    <w:rsid w:val="004A2AC7"/>
    <w:rsid w:val="004A488A"/>
    <w:rsid w:val="004A6D2F"/>
    <w:rsid w:val="004B05FD"/>
    <w:rsid w:val="004C2887"/>
    <w:rsid w:val="004D2626"/>
    <w:rsid w:val="004D6E26"/>
    <w:rsid w:val="004D77D3"/>
    <w:rsid w:val="004D7BF0"/>
    <w:rsid w:val="004E2959"/>
    <w:rsid w:val="004F20EF"/>
    <w:rsid w:val="0050321C"/>
    <w:rsid w:val="00536314"/>
    <w:rsid w:val="0054712D"/>
    <w:rsid w:val="00547EF6"/>
    <w:rsid w:val="00553EDC"/>
    <w:rsid w:val="005570B5"/>
    <w:rsid w:val="00564BB6"/>
    <w:rsid w:val="00566A2D"/>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83783"/>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3AB3"/>
    <w:rsid w:val="00737B93"/>
    <w:rsid w:val="00745BF0"/>
    <w:rsid w:val="007615FE"/>
    <w:rsid w:val="0076655C"/>
    <w:rsid w:val="007742DC"/>
    <w:rsid w:val="00791437"/>
    <w:rsid w:val="00797759"/>
    <w:rsid w:val="007B0C2C"/>
    <w:rsid w:val="007B278E"/>
    <w:rsid w:val="007C3499"/>
    <w:rsid w:val="007C5C23"/>
    <w:rsid w:val="007E2A26"/>
    <w:rsid w:val="007F2348"/>
    <w:rsid w:val="00803F07"/>
    <w:rsid w:val="00804B85"/>
    <w:rsid w:val="0080749A"/>
    <w:rsid w:val="00821FB8"/>
    <w:rsid w:val="00822ACD"/>
    <w:rsid w:val="00822F71"/>
    <w:rsid w:val="00855C66"/>
    <w:rsid w:val="00871EE4"/>
    <w:rsid w:val="00891A99"/>
    <w:rsid w:val="008B0A77"/>
    <w:rsid w:val="008B276D"/>
    <w:rsid w:val="008B293F"/>
    <w:rsid w:val="008B7371"/>
    <w:rsid w:val="008D12ED"/>
    <w:rsid w:val="008D3DDB"/>
    <w:rsid w:val="008F573F"/>
    <w:rsid w:val="009034EC"/>
    <w:rsid w:val="0092149A"/>
    <w:rsid w:val="0093067A"/>
    <w:rsid w:val="00941C60"/>
    <w:rsid w:val="00941FD1"/>
    <w:rsid w:val="00966D42"/>
    <w:rsid w:val="00971689"/>
    <w:rsid w:val="00973E90"/>
    <w:rsid w:val="00975B07"/>
    <w:rsid w:val="00980B4A"/>
    <w:rsid w:val="009D316D"/>
    <w:rsid w:val="009D75DD"/>
    <w:rsid w:val="009E3D0A"/>
    <w:rsid w:val="009E51FC"/>
    <w:rsid w:val="009F1D28"/>
    <w:rsid w:val="009F52B0"/>
    <w:rsid w:val="009F7618"/>
    <w:rsid w:val="00A04D23"/>
    <w:rsid w:val="00A06766"/>
    <w:rsid w:val="00A13765"/>
    <w:rsid w:val="00A160B5"/>
    <w:rsid w:val="00A20945"/>
    <w:rsid w:val="00A21B12"/>
    <w:rsid w:val="00A23F80"/>
    <w:rsid w:val="00A46E98"/>
    <w:rsid w:val="00A6352B"/>
    <w:rsid w:val="00A701B5"/>
    <w:rsid w:val="00A714BB"/>
    <w:rsid w:val="00A77147"/>
    <w:rsid w:val="00A906D5"/>
    <w:rsid w:val="00A92D8F"/>
    <w:rsid w:val="00A955E7"/>
    <w:rsid w:val="00AB2988"/>
    <w:rsid w:val="00AB7999"/>
    <w:rsid w:val="00AC15E3"/>
    <w:rsid w:val="00AD3292"/>
    <w:rsid w:val="00AD7F35"/>
    <w:rsid w:val="00AE7AF0"/>
    <w:rsid w:val="00B500CA"/>
    <w:rsid w:val="00B60C25"/>
    <w:rsid w:val="00B80854"/>
    <w:rsid w:val="00B86314"/>
    <w:rsid w:val="00BA1C2E"/>
    <w:rsid w:val="00BC200B"/>
    <w:rsid w:val="00BC4756"/>
    <w:rsid w:val="00BC69A4"/>
    <w:rsid w:val="00BE0680"/>
    <w:rsid w:val="00BE305F"/>
    <w:rsid w:val="00BE7BA3"/>
    <w:rsid w:val="00BF5682"/>
    <w:rsid w:val="00BF7B09"/>
    <w:rsid w:val="00C20A95"/>
    <w:rsid w:val="00C2692F"/>
    <w:rsid w:val="00C3207C"/>
    <w:rsid w:val="00C339BC"/>
    <w:rsid w:val="00C400E1"/>
    <w:rsid w:val="00C41187"/>
    <w:rsid w:val="00C5409E"/>
    <w:rsid w:val="00C62AB3"/>
    <w:rsid w:val="00C63C31"/>
    <w:rsid w:val="00C757A0"/>
    <w:rsid w:val="00C760DE"/>
    <w:rsid w:val="00C82630"/>
    <w:rsid w:val="00C85B4E"/>
    <w:rsid w:val="00C907F7"/>
    <w:rsid w:val="00CA2103"/>
    <w:rsid w:val="00CB6B99"/>
    <w:rsid w:val="00CC6BEF"/>
    <w:rsid w:val="00CE4C87"/>
    <w:rsid w:val="00CE544A"/>
    <w:rsid w:val="00D11E1C"/>
    <w:rsid w:val="00D160B0"/>
    <w:rsid w:val="00D17F94"/>
    <w:rsid w:val="00D223FC"/>
    <w:rsid w:val="00D26D1E"/>
    <w:rsid w:val="00D474CF"/>
    <w:rsid w:val="00D5547E"/>
    <w:rsid w:val="00D869A1"/>
    <w:rsid w:val="00D87158"/>
    <w:rsid w:val="00DA413F"/>
    <w:rsid w:val="00DA4584"/>
    <w:rsid w:val="00DA614B"/>
    <w:rsid w:val="00DC3060"/>
    <w:rsid w:val="00DC3C12"/>
    <w:rsid w:val="00DC4FCA"/>
    <w:rsid w:val="00DE0FB2"/>
    <w:rsid w:val="00DF093E"/>
    <w:rsid w:val="00E01F42"/>
    <w:rsid w:val="00E1104C"/>
    <w:rsid w:val="00E206D6"/>
    <w:rsid w:val="00E3366E"/>
    <w:rsid w:val="00E34107"/>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4718"/>
    <w:rsid w:val="00F66DCA"/>
    <w:rsid w:val="00F74F53"/>
    <w:rsid w:val="00F7606D"/>
    <w:rsid w:val="00F81670"/>
    <w:rsid w:val="00F82024"/>
    <w:rsid w:val="00F90819"/>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AD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837C-276A-481A-A806-7CBD10FE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3</TotalTime>
  <Pages>2</Pages>
  <Words>509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3</cp:revision>
  <cp:lastPrinted>2015-07-03T13:50:00Z</cp:lastPrinted>
  <dcterms:created xsi:type="dcterms:W3CDTF">2018-12-06T09:52:00Z</dcterms:created>
  <dcterms:modified xsi:type="dcterms:W3CDTF">2018-12-06T10:11:00Z</dcterms:modified>
</cp:coreProperties>
</file>